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F1B" w:rsidRPr="00285F1B" w:rsidRDefault="00285F1B" w:rsidP="00285F1B">
      <w:pPr>
        <w:autoSpaceDE w:val="0"/>
        <w:autoSpaceDN w:val="0"/>
        <w:adjustRightInd w:val="0"/>
        <w:spacing w:after="0" w:line="240" w:lineRule="auto"/>
        <w:jc w:val="center"/>
        <w:rPr>
          <w:rFonts w:ascii="Calibri" w:hAnsi="Calibri" w:cs="Calibri"/>
          <w:b/>
        </w:rPr>
      </w:pPr>
      <w:r w:rsidRPr="00285F1B">
        <w:rPr>
          <w:rFonts w:ascii="Calibri" w:hAnsi="Calibri" w:cs="Calibri"/>
          <w:b/>
        </w:rPr>
        <w:t>Закон РФ от 12.02.1993 N 4468-1</w:t>
      </w:r>
    </w:p>
    <w:p w:rsidR="00285F1B" w:rsidRPr="00285F1B" w:rsidRDefault="00285F1B" w:rsidP="00285F1B">
      <w:pPr>
        <w:autoSpaceDE w:val="0"/>
        <w:autoSpaceDN w:val="0"/>
        <w:adjustRightInd w:val="0"/>
        <w:spacing w:after="0" w:line="240" w:lineRule="auto"/>
        <w:jc w:val="center"/>
        <w:rPr>
          <w:rFonts w:ascii="Calibri" w:hAnsi="Calibri" w:cs="Calibri"/>
          <w:b/>
        </w:rPr>
      </w:pPr>
      <w:r w:rsidRPr="00285F1B">
        <w:rPr>
          <w:rFonts w:ascii="Calibri" w:hAnsi="Calibri" w:cs="Calibri"/>
          <w:b/>
        </w:rPr>
        <w:t>(ред. от 22.12.2020)</w:t>
      </w:r>
    </w:p>
    <w:p w:rsidR="00285F1B" w:rsidRDefault="00285F1B" w:rsidP="00285F1B">
      <w:pPr>
        <w:autoSpaceDE w:val="0"/>
        <w:autoSpaceDN w:val="0"/>
        <w:adjustRightInd w:val="0"/>
        <w:spacing w:after="0" w:line="240" w:lineRule="auto"/>
        <w:jc w:val="center"/>
        <w:rPr>
          <w:rFonts w:ascii="Calibri" w:hAnsi="Calibri" w:cs="Calibri"/>
        </w:rPr>
      </w:pPr>
      <w:r w:rsidRPr="00285F1B">
        <w:rPr>
          <w:rFonts w:ascii="Calibri" w:hAnsi="Calibri" w:cs="Calibri"/>
          <w:b/>
        </w:rPr>
        <w:t xml:space="preserve">"О пенсионном обеспечении лиц, проходивших военную службу, службу в органах внутренних дел, Государственной противопожарной службе, органах по </w:t>
      </w:r>
      <w:proofErr w:type="gramStart"/>
      <w:r w:rsidRPr="00285F1B">
        <w:rPr>
          <w:rFonts w:ascii="Calibri" w:hAnsi="Calibri" w:cs="Calibri"/>
          <w:b/>
        </w:rPr>
        <w:t>контролю за</w:t>
      </w:r>
      <w:proofErr w:type="gramEnd"/>
      <w:r w:rsidRPr="00285F1B">
        <w:rPr>
          <w:rFonts w:ascii="Calibri" w:hAnsi="Calibri" w:cs="Calibri"/>
          <w:b/>
        </w:rPr>
        <w:t xml:space="preserve">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285F1B" w:rsidRDefault="00285F1B" w:rsidP="00285F1B">
      <w:pPr>
        <w:autoSpaceDE w:val="0"/>
        <w:autoSpaceDN w:val="0"/>
        <w:adjustRightInd w:val="0"/>
        <w:spacing w:line="240" w:lineRule="auto"/>
        <w:ind w:firstLine="540"/>
        <w:jc w:val="both"/>
        <w:rPr>
          <w:rFonts w:ascii="Arial" w:hAnsi="Arial" w:cs="Arial"/>
          <w:sz w:val="20"/>
          <w:szCs w:val="20"/>
        </w:rPr>
      </w:pPr>
    </w:p>
    <w:p w:rsidR="00285F1B" w:rsidRDefault="00285F1B" w:rsidP="00285F1B">
      <w:pPr>
        <w:autoSpaceDE w:val="0"/>
        <w:autoSpaceDN w:val="0"/>
        <w:adjustRightInd w:val="0"/>
        <w:spacing w:line="240" w:lineRule="auto"/>
        <w:ind w:firstLine="540"/>
        <w:jc w:val="both"/>
        <w:rPr>
          <w:rFonts w:ascii="Arial" w:hAnsi="Arial" w:cs="Arial"/>
          <w:sz w:val="20"/>
          <w:szCs w:val="20"/>
        </w:rPr>
      </w:pPr>
    </w:p>
    <w:p w:rsidR="000A63E0" w:rsidRDefault="000A63E0" w:rsidP="000A63E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46. Расчетный размер пенсии и правила начисления надбавок к пенсиям, установления увеличений и повышений пенсий</w:t>
      </w:r>
    </w:p>
    <w:p w:rsidR="000A63E0" w:rsidRDefault="000A63E0" w:rsidP="000A63E0">
      <w:pPr>
        <w:autoSpaceDE w:val="0"/>
        <w:autoSpaceDN w:val="0"/>
        <w:adjustRightInd w:val="0"/>
        <w:spacing w:after="0" w:line="240" w:lineRule="auto"/>
        <w:rPr>
          <w:rFonts w:ascii="Arial" w:hAnsi="Arial" w:cs="Arial"/>
          <w:sz w:val="20"/>
          <w:szCs w:val="20"/>
        </w:rPr>
      </w:pPr>
    </w:p>
    <w:p w:rsidR="000A63E0" w:rsidRDefault="000A63E0" w:rsidP="000A63E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5" w:history="1">
        <w:r>
          <w:rPr>
            <w:rFonts w:ascii="Arial" w:hAnsi="Arial" w:cs="Arial"/>
            <w:color w:val="0000FF"/>
            <w:sz w:val="20"/>
            <w:szCs w:val="20"/>
          </w:rPr>
          <w:t>закона</w:t>
        </w:r>
      </w:hyperlink>
      <w:r>
        <w:rPr>
          <w:rFonts w:ascii="Arial" w:hAnsi="Arial" w:cs="Arial"/>
          <w:sz w:val="20"/>
          <w:szCs w:val="20"/>
        </w:rPr>
        <w:t xml:space="preserve"> от 03.12.2007 N 319-ФЗ)</w:t>
      </w:r>
    </w:p>
    <w:p w:rsidR="000A63E0" w:rsidRDefault="000A63E0" w:rsidP="000A63E0">
      <w:pPr>
        <w:autoSpaceDE w:val="0"/>
        <w:autoSpaceDN w:val="0"/>
        <w:adjustRightInd w:val="0"/>
        <w:spacing w:after="0" w:line="240" w:lineRule="auto"/>
        <w:rPr>
          <w:rFonts w:ascii="Arial" w:hAnsi="Arial" w:cs="Arial"/>
          <w:sz w:val="20"/>
          <w:szCs w:val="20"/>
        </w:rPr>
      </w:pPr>
    </w:p>
    <w:p w:rsidR="000A63E0" w:rsidRDefault="000A63E0" w:rsidP="000A63E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Минимальные размеры пенсий, надбавки к пенсиям, увеличения и повышения пенсий, предусмотренные настоящим Законом, определяются исходя из расчетного размера пенсии, который устанавливается в размере социальной пенсии, предусмотренном </w:t>
      </w:r>
      <w:hyperlink r:id="rId6" w:history="1">
        <w:r>
          <w:rPr>
            <w:rFonts w:ascii="Arial" w:hAnsi="Arial" w:cs="Arial"/>
            <w:color w:val="0000FF"/>
            <w:sz w:val="20"/>
            <w:szCs w:val="20"/>
          </w:rPr>
          <w:t>подпунктом 1 пункта 1 статьи 18</w:t>
        </w:r>
      </w:hyperlink>
      <w:r>
        <w:rPr>
          <w:rFonts w:ascii="Arial" w:hAnsi="Arial" w:cs="Arial"/>
          <w:sz w:val="20"/>
          <w:szCs w:val="20"/>
        </w:rPr>
        <w:t xml:space="preserve"> Федерального закона "О государственном пенсионном обеспечении в Российской Федерации", и пересматриваются одновременно с изменением (индексацией) размера указанной социальной пенсии.</w:t>
      </w:r>
      <w:proofErr w:type="gramEnd"/>
    </w:p>
    <w:p w:rsidR="000A63E0" w:rsidRDefault="000A63E0" w:rsidP="000A63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в ред. Федерального </w:t>
      </w:r>
      <w:hyperlink r:id="rId7" w:history="1">
        <w:r>
          <w:rPr>
            <w:rFonts w:ascii="Arial" w:hAnsi="Arial" w:cs="Arial"/>
            <w:color w:val="0000FF"/>
            <w:sz w:val="20"/>
            <w:szCs w:val="20"/>
          </w:rPr>
          <w:t>закона</w:t>
        </w:r>
      </w:hyperlink>
      <w:r>
        <w:rPr>
          <w:rFonts w:ascii="Arial" w:hAnsi="Arial" w:cs="Arial"/>
          <w:sz w:val="20"/>
          <w:szCs w:val="20"/>
        </w:rPr>
        <w:t xml:space="preserve"> от 24.07.2009 N 213-ФЗ)</w:t>
      </w:r>
    </w:p>
    <w:p w:rsidR="000A63E0" w:rsidRDefault="000A63E0" w:rsidP="000A63E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При наличии в семье двух и более пенсионеров из числа лиц, указанных в </w:t>
      </w:r>
      <w:hyperlink r:id="rId8" w:history="1">
        <w:r>
          <w:rPr>
            <w:rFonts w:ascii="Arial" w:hAnsi="Arial" w:cs="Arial"/>
            <w:color w:val="0000FF"/>
            <w:sz w:val="20"/>
            <w:szCs w:val="20"/>
          </w:rPr>
          <w:t>статье 1</w:t>
        </w:r>
      </w:hyperlink>
      <w:r>
        <w:rPr>
          <w:rFonts w:ascii="Arial" w:hAnsi="Arial" w:cs="Arial"/>
          <w:sz w:val="20"/>
          <w:szCs w:val="20"/>
        </w:rPr>
        <w:t xml:space="preserve"> настоящего Закона, на иждивении которых находится один и тот же нетрудоспособный член семьи, надбавка, предусмотренная </w:t>
      </w:r>
      <w:hyperlink r:id="rId9" w:history="1">
        <w:r>
          <w:rPr>
            <w:rFonts w:ascii="Arial" w:hAnsi="Arial" w:cs="Arial"/>
            <w:color w:val="0000FF"/>
            <w:sz w:val="20"/>
            <w:szCs w:val="20"/>
          </w:rPr>
          <w:t>пунктом "б" части первой статьи 17</w:t>
        </w:r>
      </w:hyperlink>
      <w:r>
        <w:rPr>
          <w:rFonts w:ascii="Arial" w:hAnsi="Arial" w:cs="Arial"/>
          <w:sz w:val="20"/>
          <w:szCs w:val="20"/>
        </w:rPr>
        <w:t xml:space="preserve"> или </w:t>
      </w:r>
      <w:hyperlink r:id="rId10" w:history="1">
        <w:r>
          <w:rPr>
            <w:rFonts w:ascii="Arial" w:hAnsi="Arial" w:cs="Arial"/>
            <w:color w:val="0000FF"/>
            <w:sz w:val="20"/>
            <w:szCs w:val="20"/>
          </w:rPr>
          <w:t>частью первой статьи 24</w:t>
        </w:r>
      </w:hyperlink>
      <w:r>
        <w:rPr>
          <w:rFonts w:ascii="Arial" w:hAnsi="Arial" w:cs="Arial"/>
          <w:sz w:val="20"/>
          <w:szCs w:val="20"/>
        </w:rPr>
        <w:t xml:space="preserve"> настоящего Закона, начисляется к пенсии только одного из указанных пенсионеров по их выбору.</w:t>
      </w:r>
      <w:proofErr w:type="gramEnd"/>
    </w:p>
    <w:p w:rsidR="000A63E0" w:rsidRDefault="000A63E0" w:rsidP="000A63E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Повышения пенсий, предусмотренные </w:t>
      </w:r>
      <w:hyperlink r:id="rId11" w:history="1">
        <w:r>
          <w:rPr>
            <w:rFonts w:ascii="Arial" w:hAnsi="Arial" w:cs="Arial"/>
            <w:color w:val="0000FF"/>
            <w:sz w:val="20"/>
            <w:szCs w:val="20"/>
          </w:rPr>
          <w:t>пунктами "а"</w:t>
        </w:r>
      </w:hyperlink>
      <w:r>
        <w:rPr>
          <w:rFonts w:ascii="Arial" w:hAnsi="Arial" w:cs="Arial"/>
          <w:sz w:val="20"/>
          <w:szCs w:val="20"/>
        </w:rPr>
        <w:t xml:space="preserve"> - </w:t>
      </w:r>
      <w:hyperlink r:id="rId12" w:history="1">
        <w:r>
          <w:rPr>
            <w:rFonts w:ascii="Arial" w:hAnsi="Arial" w:cs="Arial"/>
            <w:color w:val="0000FF"/>
            <w:sz w:val="20"/>
            <w:szCs w:val="20"/>
          </w:rPr>
          <w:t>"в" части первой статьи 45</w:t>
        </w:r>
      </w:hyperlink>
      <w:r>
        <w:rPr>
          <w:rFonts w:ascii="Arial" w:hAnsi="Arial" w:cs="Arial"/>
          <w:sz w:val="20"/>
          <w:szCs w:val="20"/>
        </w:rPr>
        <w:t xml:space="preserve"> настоящего Закона, устанавливаются к пенсиям, исчисленным без повышений, предусмотренных </w:t>
      </w:r>
      <w:hyperlink r:id="rId13" w:history="1">
        <w:r>
          <w:rPr>
            <w:rFonts w:ascii="Arial" w:hAnsi="Arial" w:cs="Arial"/>
            <w:color w:val="0000FF"/>
            <w:sz w:val="20"/>
            <w:szCs w:val="20"/>
          </w:rPr>
          <w:t>пунктами "г"</w:t>
        </w:r>
      </w:hyperlink>
      <w:r>
        <w:rPr>
          <w:rFonts w:ascii="Arial" w:hAnsi="Arial" w:cs="Arial"/>
          <w:sz w:val="20"/>
          <w:szCs w:val="20"/>
        </w:rPr>
        <w:t xml:space="preserve"> - </w:t>
      </w:r>
      <w:hyperlink r:id="rId14" w:history="1">
        <w:r>
          <w:rPr>
            <w:rFonts w:ascii="Arial" w:hAnsi="Arial" w:cs="Arial"/>
            <w:color w:val="0000FF"/>
            <w:sz w:val="20"/>
            <w:szCs w:val="20"/>
          </w:rPr>
          <w:t>"и" части первой статьи 45</w:t>
        </w:r>
      </w:hyperlink>
      <w:r>
        <w:rPr>
          <w:rFonts w:ascii="Arial" w:hAnsi="Arial" w:cs="Arial"/>
          <w:sz w:val="20"/>
          <w:szCs w:val="20"/>
        </w:rPr>
        <w:t xml:space="preserve"> настоящего Закона, надбавок и увеличений.</w:t>
      </w:r>
      <w:proofErr w:type="gramEnd"/>
    </w:p>
    <w:p w:rsidR="000A63E0" w:rsidRDefault="000A63E0" w:rsidP="000A63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одновременно права на несколько повышений пенсий, предусмотренных </w:t>
      </w:r>
      <w:hyperlink r:id="rId15" w:history="1">
        <w:r>
          <w:rPr>
            <w:rFonts w:ascii="Arial" w:hAnsi="Arial" w:cs="Arial"/>
            <w:color w:val="0000FF"/>
            <w:sz w:val="20"/>
            <w:szCs w:val="20"/>
          </w:rPr>
          <w:t>пунктами "г"</w:t>
        </w:r>
      </w:hyperlink>
      <w:r>
        <w:rPr>
          <w:rFonts w:ascii="Arial" w:hAnsi="Arial" w:cs="Arial"/>
          <w:sz w:val="20"/>
          <w:szCs w:val="20"/>
        </w:rPr>
        <w:t xml:space="preserve">, </w:t>
      </w:r>
      <w:hyperlink r:id="rId16" w:history="1">
        <w:r>
          <w:rPr>
            <w:rFonts w:ascii="Arial" w:hAnsi="Arial" w:cs="Arial"/>
            <w:color w:val="0000FF"/>
            <w:sz w:val="20"/>
            <w:szCs w:val="20"/>
          </w:rPr>
          <w:t>"д"</w:t>
        </w:r>
      </w:hyperlink>
      <w:r>
        <w:rPr>
          <w:rFonts w:ascii="Arial" w:hAnsi="Arial" w:cs="Arial"/>
          <w:sz w:val="20"/>
          <w:szCs w:val="20"/>
        </w:rPr>
        <w:t xml:space="preserve"> и </w:t>
      </w:r>
      <w:hyperlink r:id="rId17" w:history="1">
        <w:r>
          <w:rPr>
            <w:rFonts w:ascii="Arial" w:hAnsi="Arial" w:cs="Arial"/>
            <w:color w:val="0000FF"/>
            <w:sz w:val="20"/>
            <w:szCs w:val="20"/>
          </w:rPr>
          <w:t>"з" части первой статьи 45</w:t>
        </w:r>
      </w:hyperlink>
      <w:r>
        <w:rPr>
          <w:rFonts w:ascii="Arial" w:hAnsi="Arial" w:cs="Arial"/>
          <w:sz w:val="20"/>
          <w:szCs w:val="20"/>
        </w:rPr>
        <w:t xml:space="preserve"> настоящего Закона, устанавливается одно повышение к пенсии, наибольшее по размеру.</w:t>
      </w:r>
    </w:p>
    <w:p w:rsidR="000A63E0" w:rsidRDefault="000A63E0" w:rsidP="000A63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назначении пенсии по случаю потери кормильца нескольким нетрудоспособным членам семьи повышения пенсий, предусмотренные </w:t>
      </w:r>
      <w:hyperlink r:id="rId18" w:history="1">
        <w:r>
          <w:rPr>
            <w:rFonts w:ascii="Arial" w:hAnsi="Arial" w:cs="Arial"/>
            <w:color w:val="0000FF"/>
            <w:sz w:val="20"/>
            <w:szCs w:val="20"/>
          </w:rPr>
          <w:t>статьей 45</w:t>
        </w:r>
      </w:hyperlink>
      <w:r>
        <w:rPr>
          <w:rFonts w:ascii="Arial" w:hAnsi="Arial" w:cs="Arial"/>
          <w:sz w:val="20"/>
          <w:szCs w:val="20"/>
        </w:rPr>
        <w:t xml:space="preserve"> настоящего Закона, устанавливаются к пенсии по случаю потери кормильца, полагающейся каждому члену семьи, имеющему право на соответствующие повышения пенсии.</w:t>
      </w:r>
    </w:p>
    <w:p w:rsidR="000A63E0" w:rsidRDefault="000A63E0" w:rsidP="000A63E0">
      <w:pPr>
        <w:autoSpaceDE w:val="0"/>
        <w:autoSpaceDN w:val="0"/>
        <w:adjustRightInd w:val="0"/>
        <w:spacing w:before="200" w:after="0" w:line="240" w:lineRule="auto"/>
        <w:ind w:firstLine="540"/>
        <w:jc w:val="both"/>
        <w:rPr>
          <w:rFonts w:ascii="Arial" w:hAnsi="Arial" w:cs="Arial"/>
          <w:sz w:val="20"/>
          <w:szCs w:val="20"/>
        </w:rPr>
      </w:pPr>
      <w:bookmarkStart w:id="0" w:name="Par10"/>
      <w:bookmarkEnd w:id="0"/>
      <w:proofErr w:type="gramStart"/>
      <w:r>
        <w:rPr>
          <w:rFonts w:ascii="Arial" w:hAnsi="Arial" w:cs="Arial"/>
          <w:sz w:val="20"/>
          <w:szCs w:val="20"/>
        </w:rPr>
        <w:t xml:space="preserve">В случае смерти (гибели) лиц, указанных в </w:t>
      </w:r>
      <w:hyperlink r:id="rId19" w:history="1">
        <w:r>
          <w:rPr>
            <w:rFonts w:ascii="Arial" w:hAnsi="Arial" w:cs="Arial"/>
            <w:color w:val="0000FF"/>
            <w:sz w:val="20"/>
            <w:szCs w:val="20"/>
          </w:rPr>
          <w:t>части первой статьи 45</w:t>
        </w:r>
      </w:hyperlink>
      <w:r>
        <w:rPr>
          <w:rFonts w:ascii="Arial" w:hAnsi="Arial" w:cs="Arial"/>
          <w:sz w:val="20"/>
          <w:szCs w:val="20"/>
        </w:rPr>
        <w:t xml:space="preserve"> настоящего Закона, из числа лиц, на которых распространяется действие настоящего Закона, до назначения им пенсии за выслугу лет или пенсии по инвалидности либо получателей пенсии за выслугу лет или пенсии по инвалидности, которые выплачивались с учетом повышений в соответствии со </w:t>
      </w:r>
      <w:hyperlink r:id="rId20" w:history="1">
        <w:r>
          <w:rPr>
            <w:rFonts w:ascii="Arial" w:hAnsi="Arial" w:cs="Arial"/>
            <w:color w:val="0000FF"/>
            <w:sz w:val="20"/>
            <w:szCs w:val="20"/>
          </w:rPr>
          <w:t>статьей 45</w:t>
        </w:r>
      </w:hyperlink>
      <w:r>
        <w:rPr>
          <w:rFonts w:ascii="Arial" w:hAnsi="Arial" w:cs="Arial"/>
          <w:sz w:val="20"/>
          <w:szCs w:val="20"/>
        </w:rPr>
        <w:t xml:space="preserve"> настоящего Закона, пенсия по случаю потери кормильца</w:t>
      </w:r>
      <w:proofErr w:type="gramEnd"/>
      <w:r>
        <w:rPr>
          <w:rFonts w:ascii="Arial" w:hAnsi="Arial" w:cs="Arial"/>
          <w:sz w:val="20"/>
          <w:szCs w:val="20"/>
        </w:rPr>
        <w:t xml:space="preserve"> каждому нетрудоспособному члену семьи, имеющему на нее право, назначается с учетом этих повышений. В случае</w:t>
      </w:r>
      <w:proofErr w:type="gramStart"/>
      <w:r>
        <w:rPr>
          <w:rFonts w:ascii="Arial" w:hAnsi="Arial" w:cs="Arial"/>
          <w:sz w:val="20"/>
          <w:szCs w:val="20"/>
        </w:rPr>
        <w:t>,</w:t>
      </w:r>
      <w:proofErr w:type="gramEnd"/>
      <w:r>
        <w:rPr>
          <w:rFonts w:ascii="Arial" w:hAnsi="Arial" w:cs="Arial"/>
          <w:sz w:val="20"/>
          <w:szCs w:val="20"/>
        </w:rPr>
        <w:t xml:space="preserve"> если кормилец относился к лицам, указанным в </w:t>
      </w:r>
      <w:hyperlink r:id="rId21" w:history="1">
        <w:r>
          <w:rPr>
            <w:rFonts w:ascii="Arial" w:hAnsi="Arial" w:cs="Arial"/>
            <w:color w:val="0000FF"/>
            <w:sz w:val="20"/>
            <w:szCs w:val="20"/>
          </w:rPr>
          <w:t>пунктах "а"</w:t>
        </w:r>
      </w:hyperlink>
      <w:r>
        <w:rPr>
          <w:rFonts w:ascii="Arial" w:hAnsi="Arial" w:cs="Arial"/>
          <w:sz w:val="20"/>
          <w:szCs w:val="20"/>
        </w:rPr>
        <w:t xml:space="preserve"> - </w:t>
      </w:r>
      <w:hyperlink r:id="rId22" w:history="1">
        <w:r>
          <w:rPr>
            <w:rFonts w:ascii="Arial" w:hAnsi="Arial" w:cs="Arial"/>
            <w:color w:val="0000FF"/>
            <w:sz w:val="20"/>
            <w:szCs w:val="20"/>
          </w:rPr>
          <w:t>"в" части первой статьи 45</w:t>
        </w:r>
      </w:hyperlink>
      <w:r>
        <w:rPr>
          <w:rFonts w:ascii="Arial" w:hAnsi="Arial" w:cs="Arial"/>
          <w:sz w:val="20"/>
          <w:szCs w:val="20"/>
        </w:rPr>
        <w:t xml:space="preserve"> настоящего Закона, повышение к пенсии по случаю потери кормильца устанавливается исходя из ее размера.</w:t>
      </w:r>
    </w:p>
    <w:p w:rsidR="000A63E0" w:rsidRDefault="000A63E0" w:rsidP="000A63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шестая введена Федеральным </w:t>
      </w:r>
      <w:hyperlink r:id="rId23" w:history="1">
        <w:r>
          <w:rPr>
            <w:rFonts w:ascii="Arial" w:hAnsi="Arial" w:cs="Arial"/>
            <w:color w:val="0000FF"/>
            <w:sz w:val="20"/>
            <w:szCs w:val="20"/>
          </w:rPr>
          <w:t>законом</w:t>
        </w:r>
      </w:hyperlink>
      <w:r>
        <w:rPr>
          <w:rFonts w:ascii="Arial" w:hAnsi="Arial" w:cs="Arial"/>
          <w:sz w:val="20"/>
          <w:szCs w:val="20"/>
        </w:rPr>
        <w:t xml:space="preserve"> от 20.07.2020 N 238-ФЗ)</w:t>
      </w:r>
    </w:p>
    <w:p w:rsidR="000A63E0" w:rsidRDefault="000A63E0" w:rsidP="000A63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у самих нетрудоспособных членов семьи, получающих пенсию по случаю потери кормильца, права на повышение пенсии в соответствии со </w:t>
      </w:r>
      <w:hyperlink r:id="rId24" w:history="1">
        <w:r>
          <w:rPr>
            <w:rFonts w:ascii="Arial" w:hAnsi="Arial" w:cs="Arial"/>
            <w:color w:val="0000FF"/>
            <w:sz w:val="20"/>
            <w:szCs w:val="20"/>
          </w:rPr>
          <w:t>статьей 45</w:t>
        </w:r>
      </w:hyperlink>
      <w:r>
        <w:rPr>
          <w:rFonts w:ascii="Arial" w:hAnsi="Arial" w:cs="Arial"/>
          <w:sz w:val="20"/>
          <w:szCs w:val="20"/>
        </w:rPr>
        <w:t xml:space="preserve"> настоящего Закона указанное повышение устанавливается одновременно с повышением, установленным в соответствии с </w:t>
      </w:r>
      <w:hyperlink w:anchor="Par10" w:history="1">
        <w:r>
          <w:rPr>
            <w:rFonts w:ascii="Arial" w:hAnsi="Arial" w:cs="Arial"/>
            <w:color w:val="0000FF"/>
            <w:sz w:val="20"/>
            <w:szCs w:val="20"/>
          </w:rPr>
          <w:t>частью шестой</w:t>
        </w:r>
      </w:hyperlink>
      <w:r>
        <w:rPr>
          <w:rFonts w:ascii="Arial" w:hAnsi="Arial" w:cs="Arial"/>
          <w:sz w:val="20"/>
          <w:szCs w:val="20"/>
        </w:rPr>
        <w:t xml:space="preserve"> настоящей статьи.</w:t>
      </w:r>
    </w:p>
    <w:p w:rsidR="000A63E0" w:rsidRDefault="000A63E0" w:rsidP="000A63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седьмая введена Федеральным </w:t>
      </w:r>
      <w:hyperlink r:id="rId25" w:history="1">
        <w:r>
          <w:rPr>
            <w:rFonts w:ascii="Arial" w:hAnsi="Arial" w:cs="Arial"/>
            <w:color w:val="0000FF"/>
            <w:sz w:val="20"/>
            <w:szCs w:val="20"/>
          </w:rPr>
          <w:t>законом</w:t>
        </w:r>
      </w:hyperlink>
      <w:r>
        <w:rPr>
          <w:rFonts w:ascii="Arial" w:hAnsi="Arial" w:cs="Arial"/>
          <w:sz w:val="20"/>
          <w:szCs w:val="20"/>
        </w:rPr>
        <w:t xml:space="preserve"> от 20.07.2020 N 238-ФЗ)</w:t>
      </w:r>
    </w:p>
    <w:p w:rsidR="000A63E0" w:rsidRDefault="000A63E0" w:rsidP="000A63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права на получение одновременно двух пенсий в соответствии со </w:t>
      </w:r>
      <w:hyperlink r:id="rId26" w:history="1">
        <w:r>
          <w:rPr>
            <w:rFonts w:ascii="Arial" w:hAnsi="Arial" w:cs="Arial"/>
            <w:color w:val="0000FF"/>
            <w:sz w:val="20"/>
            <w:szCs w:val="20"/>
          </w:rPr>
          <w:t>статьей 7</w:t>
        </w:r>
      </w:hyperlink>
      <w:r>
        <w:rPr>
          <w:rFonts w:ascii="Arial" w:hAnsi="Arial" w:cs="Arial"/>
          <w:sz w:val="20"/>
          <w:szCs w:val="20"/>
        </w:rPr>
        <w:t xml:space="preserve"> настоящего Закона надбавки и повышения соответственно начисляются и устанавливаются к одной пенсии.</w:t>
      </w:r>
    </w:p>
    <w:p w:rsidR="00CC2E86" w:rsidRDefault="00CC2E86" w:rsidP="000A63E0">
      <w:pPr>
        <w:autoSpaceDE w:val="0"/>
        <w:autoSpaceDN w:val="0"/>
        <w:adjustRightInd w:val="0"/>
        <w:spacing w:line="240" w:lineRule="auto"/>
        <w:ind w:firstLine="540"/>
        <w:jc w:val="both"/>
      </w:pPr>
      <w:bookmarkStart w:id="1" w:name="_GoBack"/>
      <w:bookmarkEnd w:id="1"/>
    </w:p>
    <w:sectPr w:rsidR="00CC2E86" w:rsidSect="00E32F3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F1B"/>
    <w:rsid w:val="000A63E0"/>
    <w:rsid w:val="00285F1B"/>
    <w:rsid w:val="00CC2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4BFB7424EBDAB11086F5258FB0732D8A9EE7891CB5A4E97E12C763B84B40C3A0DE2C1890EAB7E6FF4FFDA8C9BD51BBFC5556D8DB759DE4T2e9N" TargetMode="External"/><Relationship Id="rId13" Type="http://schemas.openxmlformats.org/officeDocument/2006/relationships/hyperlink" Target="consultantplus://offline/ref=E94BFB7424EBDAB11086F5258FB0732D8A9EE7891CB5A4E97E12C763B84B40C3A0DE2C1E97E1E3B7BC11A4F888F65CBCE74956DCTCe4N" TargetMode="External"/><Relationship Id="rId18" Type="http://schemas.openxmlformats.org/officeDocument/2006/relationships/hyperlink" Target="consultantplus://offline/ref=E94BFB7424EBDAB11086F5258FB0732D8A9EE7891CB5A4E97E12C763B84B40C3A0DE2C1E92E1E3B7BC11A4F888F65CBCE74956DCTCe4N" TargetMode="External"/><Relationship Id="rId26" Type="http://schemas.openxmlformats.org/officeDocument/2006/relationships/hyperlink" Target="consultantplus://offline/ref=E94BFB7424EBDAB11086F5258FB0732D8A9EE7891CB5A4E97E12C763B84B40C3A0DE2C1890EAB7E5FB4FFDA8C9BD51BBFC5556D8DB759DE4T2e9N" TargetMode="External"/><Relationship Id="rId3" Type="http://schemas.openxmlformats.org/officeDocument/2006/relationships/settings" Target="settings.xml"/><Relationship Id="rId21" Type="http://schemas.openxmlformats.org/officeDocument/2006/relationships/hyperlink" Target="consultantplus://offline/ref=E94BFB7424EBDAB11086F5258FB0732D8A9EE7891CB5A4E97E12C763B84B40C3A0DE2C1890EAB5EFFF4FFDA8C9BD51BBFC5556D8DB759DE4T2e9N" TargetMode="External"/><Relationship Id="rId7" Type="http://schemas.openxmlformats.org/officeDocument/2006/relationships/hyperlink" Target="consultantplus://offline/ref=E94BFB7424EBDAB11086F5258FB0732D8B98EF8810B5A4E97E12C763B84B40C3A0DE2C1890EAB7E5F14FFDA8C9BD51BBFC5556D8DB759DE4T2e9N" TargetMode="External"/><Relationship Id="rId12" Type="http://schemas.openxmlformats.org/officeDocument/2006/relationships/hyperlink" Target="consultantplus://offline/ref=E94BFB7424EBDAB11086F5258FB0732D8A9EE7891CB5A4E97E12C763B84B40C3A0DE2C1E96E1E3B7BC11A4F888F65CBCE74956DCTCe4N" TargetMode="External"/><Relationship Id="rId17" Type="http://schemas.openxmlformats.org/officeDocument/2006/relationships/hyperlink" Target="consultantplus://offline/ref=E94BFB7424EBDAB11086F5258FB0732D8A9EE7891CB5A4E97E12C763B84B40C3A0DE2C1191E1E3B7BC11A4F888F65CBCE74956DCTCe4N" TargetMode="External"/><Relationship Id="rId25" Type="http://schemas.openxmlformats.org/officeDocument/2006/relationships/hyperlink" Target="consultantplus://offline/ref=E94BFB7424EBDAB11086F5258FB0732D8A9CE18619B7A4E97E12C763B84B40C3A0DE2C1890EAB7E7F94FFDA8C9BD51BBFC5556D8DB759DE4T2e9N" TargetMode="External"/><Relationship Id="rId2" Type="http://schemas.microsoft.com/office/2007/relationships/stylesWithEffects" Target="stylesWithEffects.xml"/><Relationship Id="rId16" Type="http://schemas.openxmlformats.org/officeDocument/2006/relationships/hyperlink" Target="consultantplus://offline/ref=E94BFB7424EBDAB11086F5258FB0732D8A9EE7891CB5A4E97E12C763B84B40C3A0DE2C1E98E1E3B7BC11A4F888F65CBCE74956DCTCe4N" TargetMode="External"/><Relationship Id="rId20" Type="http://schemas.openxmlformats.org/officeDocument/2006/relationships/hyperlink" Target="consultantplus://offline/ref=E94BFB7424EBDAB11086F5258FB0732D8A9EE7891CB5A4E97E12C763B84B40C3A0DE2C1E92E1E3B7BC11A4F888F65CBCE74956DCTCe4N" TargetMode="External"/><Relationship Id="rId1" Type="http://schemas.openxmlformats.org/officeDocument/2006/relationships/styles" Target="styles.xml"/><Relationship Id="rId6" Type="http://schemas.openxmlformats.org/officeDocument/2006/relationships/hyperlink" Target="consultantplus://offline/ref=E94BFB7424EBDAB11086F5258FB0732D8A9EE7891DB0A4E97E12C763B84B40C3A0DE2C1893EEBCB2A900FCF48CED42BAFF5554DEC7T7e6N" TargetMode="External"/><Relationship Id="rId11" Type="http://schemas.openxmlformats.org/officeDocument/2006/relationships/hyperlink" Target="consultantplus://offline/ref=E94BFB7424EBDAB11086F5258FB0732D8A9EE7891CB5A4E97E12C763B84B40C3A0DE2C1E94E1E3B7BC11A4F888F65CBCE74956DCTCe4N" TargetMode="External"/><Relationship Id="rId24" Type="http://schemas.openxmlformats.org/officeDocument/2006/relationships/hyperlink" Target="consultantplus://offline/ref=E94BFB7424EBDAB11086F5258FB0732D8A9EE7891CB5A4E97E12C763B84B40C3A0DE2C1E92E1E3B7BC11A4F888F65CBCE74956DCTCe4N" TargetMode="External"/><Relationship Id="rId5" Type="http://schemas.openxmlformats.org/officeDocument/2006/relationships/hyperlink" Target="consultantplus://offline/ref=E94BFB7424EBDAB11086F5258FB0732D8B91E3881EBCA4E97E12C763B84B40C3A0DE2C1890EAB7EFF14FFDA8C9BD51BBFC5556D8DB759DE4T2e9N" TargetMode="External"/><Relationship Id="rId15" Type="http://schemas.openxmlformats.org/officeDocument/2006/relationships/hyperlink" Target="consultantplus://offline/ref=E94BFB7424EBDAB11086F5258FB0732D8A9EE7891CB5A4E97E12C763B84B40C3A0DE2C1E97E1E3B7BC11A4F888F65CBCE74956DCTCe4N" TargetMode="External"/><Relationship Id="rId23" Type="http://schemas.openxmlformats.org/officeDocument/2006/relationships/hyperlink" Target="consultantplus://offline/ref=E94BFB7424EBDAB11086F5258FB0732D8A9CE18619B7A4E97E12C763B84B40C3A0DE2C1890EAB7E6F14FFDA8C9BD51BBFC5556D8DB759DE4T2e9N" TargetMode="External"/><Relationship Id="rId28" Type="http://schemas.openxmlformats.org/officeDocument/2006/relationships/theme" Target="theme/theme1.xml"/><Relationship Id="rId10" Type="http://schemas.openxmlformats.org/officeDocument/2006/relationships/hyperlink" Target="consultantplus://offline/ref=E94BFB7424EBDAB11086F5258FB0732D8A9EE7891CB5A4E97E12C763B84B40C3A0DE2C1C98E1E3B7BC11A4F888F65CBCE74956DCTCe4N" TargetMode="External"/><Relationship Id="rId19" Type="http://schemas.openxmlformats.org/officeDocument/2006/relationships/hyperlink" Target="consultantplus://offline/ref=E94BFB7424EBDAB11086F5258FB0732D8A9EE7891CB5A4E97E12C763B84B40C3A0DE2C1E93E1E3B7BC11A4F888F65CBCE74956DCTCe4N" TargetMode="External"/><Relationship Id="rId4" Type="http://schemas.openxmlformats.org/officeDocument/2006/relationships/webSettings" Target="webSettings.xml"/><Relationship Id="rId9" Type="http://schemas.openxmlformats.org/officeDocument/2006/relationships/hyperlink" Target="consultantplus://offline/ref=E94BFB7424EBDAB11086F5258FB0732D8A9EE7891CB5A4E97E12C763B84B40C3A0DE2C1D93E1E3B7BC11A4F888F65CBCE74956DCTCe4N" TargetMode="External"/><Relationship Id="rId14" Type="http://schemas.openxmlformats.org/officeDocument/2006/relationships/hyperlink" Target="consultantplus://offline/ref=E94BFB7424EBDAB11086F5258FB0732D8A9EE7891CB5A4E97E12C763B84B40C3A0DE2C1192E1E3B7BC11A4F888F65CBCE74956DCTCe4N" TargetMode="External"/><Relationship Id="rId22" Type="http://schemas.openxmlformats.org/officeDocument/2006/relationships/hyperlink" Target="consultantplus://offline/ref=E94BFB7424EBDAB11086F5258FB0732D8A9EE7891CB5A4E97E12C763B84B40C3A0DE2C1E96E1E3B7BC11A4F888F65CBCE74956DCTCe4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1044</Words>
  <Characters>5957</Characters>
  <Application>Microsoft Office Word</Application>
  <DocSecurity>0</DocSecurity>
  <Lines>49</Lines>
  <Paragraphs>13</Paragraphs>
  <ScaleCrop>false</ScaleCrop>
  <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Невская Татьяна Юрьевна</dc:creator>
  <cp:lastModifiedBy>Невская Татьяна Юрьевна</cp:lastModifiedBy>
  <cp:revision>2</cp:revision>
  <dcterms:created xsi:type="dcterms:W3CDTF">2021-06-15T13:31:00Z</dcterms:created>
  <dcterms:modified xsi:type="dcterms:W3CDTF">2021-06-15T13:31:00Z</dcterms:modified>
</cp:coreProperties>
</file>