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9F" w:rsidRDefault="00941E9F" w:rsidP="00941E9F">
      <w:pPr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:rsidR="00941E9F" w:rsidRPr="00941E9F" w:rsidRDefault="00941E9F" w:rsidP="00941E9F">
      <w:pPr>
        <w:adjustRightInd w:val="0"/>
        <w:jc w:val="center"/>
        <w:rPr>
          <w:b/>
          <w:sz w:val="24"/>
          <w:szCs w:val="24"/>
        </w:rPr>
      </w:pPr>
      <w:r w:rsidRPr="00941E9F">
        <w:rPr>
          <w:b/>
          <w:sz w:val="24"/>
          <w:szCs w:val="24"/>
        </w:rPr>
        <w:t>Федеральный закон от 15.12.2001 N 166-ФЗ</w:t>
      </w:r>
    </w:p>
    <w:p w:rsidR="00941E9F" w:rsidRPr="00941E9F" w:rsidRDefault="00941E9F" w:rsidP="00941E9F">
      <w:pPr>
        <w:adjustRightInd w:val="0"/>
        <w:jc w:val="center"/>
        <w:rPr>
          <w:b/>
          <w:sz w:val="24"/>
          <w:szCs w:val="24"/>
        </w:rPr>
      </w:pPr>
      <w:r w:rsidRPr="00941E9F">
        <w:rPr>
          <w:b/>
          <w:sz w:val="24"/>
          <w:szCs w:val="24"/>
        </w:rPr>
        <w:t>"О государственном пенсионном обеспечении в Российской Федерации"</w:t>
      </w: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41E9F" w:rsidRPr="00941E9F" w:rsidRDefault="00941E9F" w:rsidP="00941E9F">
      <w:pPr>
        <w:adjustRightInd w:val="0"/>
        <w:jc w:val="both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Н</w:t>
      </w:r>
      <w:r w:rsidRPr="00941E9F">
        <w:rPr>
          <w:b/>
          <w:bCs/>
          <w:sz w:val="24"/>
          <w:szCs w:val="24"/>
        </w:rPr>
        <w:t>етрудоспособные граждане</w:t>
      </w:r>
      <w:r w:rsidRPr="00941E9F">
        <w:rPr>
          <w:bCs/>
          <w:sz w:val="24"/>
          <w:szCs w:val="24"/>
        </w:rPr>
        <w:t xml:space="preserve"> - инвалиды, в том числе инвалиды с детства, дети-инвалиды, дети в возрасте до 18 лет, а также старше этого возраста, обучающиеся по очной форме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</w:t>
      </w:r>
      <w:proofErr w:type="gramEnd"/>
      <w:r w:rsidRPr="00941E9F">
        <w:rPr>
          <w:bCs/>
          <w:sz w:val="24"/>
          <w:szCs w:val="24"/>
        </w:rPr>
        <w:t xml:space="preserve"> </w:t>
      </w:r>
      <w:proofErr w:type="gramStart"/>
      <w:r w:rsidRPr="00941E9F">
        <w:rPr>
          <w:bCs/>
          <w:sz w:val="24"/>
          <w:szCs w:val="24"/>
        </w:rPr>
        <w:t>лет, потерявшие одного или обоих родителей, и дети умершей одинокой матери, дети, оба родителя которых неизвестны, граждане из числа малочисленных народов Севера, достигшие возраста 55 и 50 лет (соответственно мужчины и женщины), граждане, достигшие возраста 70 и 65 лет (соответственно мужчины и женщины).</w:t>
      </w:r>
      <w:proofErr w:type="gramEnd"/>
    </w:p>
    <w:p w:rsidR="00941E9F" w:rsidRDefault="00941E9F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91652" w:rsidRDefault="00E91652" w:rsidP="00E91652">
      <w:pPr>
        <w:keepNext w:val="0"/>
        <w:keepLines w:val="0"/>
        <w:adjustRightInd w:val="0"/>
        <w:spacing w:before="0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8. Условия назначения пенсий военнослужащим и членам их семей</w:t>
      </w:r>
    </w:p>
    <w:p w:rsidR="00E91652" w:rsidRDefault="00E91652" w:rsidP="00941E9F">
      <w:pPr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E91652" w:rsidRPr="00E91652" w:rsidRDefault="00E91652" w:rsidP="00E91652">
      <w:pPr>
        <w:adjustRightInd w:val="0"/>
        <w:jc w:val="both"/>
        <w:rPr>
          <w:bCs/>
          <w:sz w:val="24"/>
          <w:szCs w:val="24"/>
        </w:rPr>
      </w:pPr>
      <w:r w:rsidRPr="00E91652">
        <w:rPr>
          <w:bCs/>
          <w:sz w:val="24"/>
          <w:szCs w:val="24"/>
        </w:rPr>
        <w:t>Нетрудоспособными членами семьи признаются:</w:t>
      </w:r>
    </w:p>
    <w:p w:rsidR="00E91652" w:rsidRPr="00E91652" w:rsidRDefault="00E91652" w:rsidP="00E91652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bookmarkStart w:id="0" w:name="Par1"/>
      <w:bookmarkEnd w:id="0"/>
      <w:proofErr w:type="gramStart"/>
      <w:r w:rsidRPr="00E91652">
        <w:rPr>
          <w:bCs/>
          <w:sz w:val="24"/>
          <w:szCs w:val="24"/>
        </w:rPr>
        <w:t>1) дети, братья, сестры и внуки погибшего (умершего) кормильца, не достигшие возраста 18 лет, а если они обучаются по очной форме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то до окончания ими такого обучения, но не дольше чем до достижения ими возраста 23 лет, или старше</w:t>
      </w:r>
      <w:proofErr w:type="gramEnd"/>
      <w:r w:rsidRPr="00E91652">
        <w:rPr>
          <w:bCs/>
          <w:sz w:val="24"/>
          <w:szCs w:val="24"/>
        </w:rPr>
        <w:t xml:space="preserve"> этого возраста, если они стали инвалидами до достижения возраста 18 лет. При этом братья, сестры и внуки признаются нетрудоспособными членами семьи при условии, что они не имеют трудоспособных родителей;</w:t>
      </w:r>
    </w:p>
    <w:p w:rsidR="00E91652" w:rsidRPr="00E91652" w:rsidRDefault="00E91652" w:rsidP="00E91652">
      <w:pPr>
        <w:adjustRightInd w:val="0"/>
        <w:jc w:val="both"/>
        <w:rPr>
          <w:bCs/>
          <w:sz w:val="24"/>
          <w:szCs w:val="24"/>
        </w:rPr>
      </w:pPr>
      <w:r w:rsidRPr="00E91652">
        <w:rPr>
          <w:bCs/>
          <w:sz w:val="24"/>
          <w:szCs w:val="24"/>
        </w:rPr>
        <w:t xml:space="preserve">(в ред. Федеральных законов от 24.07.2009 </w:t>
      </w:r>
      <w:hyperlink r:id="rId7" w:history="1">
        <w:r w:rsidRPr="00E91652">
          <w:rPr>
            <w:bCs/>
            <w:color w:val="0000FF"/>
            <w:sz w:val="24"/>
            <w:szCs w:val="24"/>
          </w:rPr>
          <w:t>N 213-ФЗ</w:t>
        </w:r>
      </w:hyperlink>
      <w:r w:rsidRPr="00E91652">
        <w:rPr>
          <w:bCs/>
          <w:sz w:val="24"/>
          <w:szCs w:val="24"/>
        </w:rPr>
        <w:t xml:space="preserve">, от 02.07.2013 </w:t>
      </w:r>
      <w:hyperlink r:id="rId8" w:history="1">
        <w:r w:rsidRPr="00E91652">
          <w:rPr>
            <w:bCs/>
            <w:color w:val="0000FF"/>
            <w:sz w:val="24"/>
            <w:szCs w:val="24"/>
          </w:rPr>
          <w:t>N 185-ФЗ</w:t>
        </w:r>
      </w:hyperlink>
      <w:r w:rsidRPr="00E91652">
        <w:rPr>
          <w:bCs/>
          <w:sz w:val="24"/>
          <w:szCs w:val="24"/>
        </w:rPr>
        <w:t xml:space="preserve">, от 12.11.2018 </w:t>
      </w:r>
      <w:hyperlink r:id="rId9" w:history="1">
        <w:r w:rsidRPr="00E91652">
          <w:rPr>
            <w:bCs/>
            <w:color w:val="0000FF"/>
            <w:sz w:val="24"/>
            <w:szCs w:val="24"/>
          </w:rPr>
          <w:t>N 409-ФЗ</w:t>
        </w:r>
      </w:hyperlink>
      <w:r w:rsidRPr="00E91652">
        <w:rPr>
          <w:bCs/>
          <w:sz w:val="24"/>
          <w:szCs w:val="24"/>
        </w:rPr>
        <w:t>)</w:t>
      </w:r>
    </w:p>
    <w:p w:rsidR="00E91652" w:rsidRPr="00E91652" w:rsidRDefault="00E91652" w:rsidP="00E91652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proofErr w:type="gramStart"/>
      <w:r w:rsidRPr="00E91652">
        <w:rPr>
          <w:bCs/>
          <w:sz w:val="24"/>
          <w:szCs w:val="24"/>
        </w:rPr>
        <w:t xml:space="preserve">2) один из родителей или супруг либо дедушка или бабушка, брат или сестра погибшего (умершего) кормильца независимо от возраста и трудоспособности, если он (она) занят (занята) уходом за детьми, братьями или сестрами погибшего (умершего) кормильца, не достигшими возраста 14 лет и имеющими право на пенсию в соответствии с </w:t>
      </w:r>
      <w:hyperlink w:anchor="Par1" w:history="1">
        <w:r w:rsidRPr="00E91652">
          <w:rPr>
            <w:bCs/>
            <w:color w:val="0000FF"/>
            <w:sz w:val="24"/>
            <w:szCs w:val="24"/>
          </w:rPr>
          <w:t>подпунктом 1</w:t>
        </w:r>
      </w:hyperlink>
      <w:r w:rsidRPr="00E91652">
        <w:rPr>
          <w:bCs/>
          <w:sz w:val="24"/>
          <w:szCs w:val="24"/>
        </w:rPr>
        <w:t xml:space="preserve"> настоящего пункта, и не работает;</w:t>
      </w:r>
      <w:proofErr w:type="gramEnd"/>
    </w:p>
    <w:p w:rsidR="00E91652" w:rsidRPr="00E91652" w:rsidRDefault="00E91652" w:rsidP="00E91652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bookmarkStart w:id="1" w:name="Par4"/>
      <w:bookmarkEnd w:id="1"/>
      <w:r w:rsidRPr="00E91652">
        <w:rPr>
          <w:bCs/>
          <w:sz w:val="24"/>
          <w:szCs w:val="24"/>
        </w:rPr>
        <w:t xml:space="preserve">3) отец, мать и супруг погибшего (умершего) кормильца (за исключением лиц, указанных в </w:t>
      </w:r>
      <w:hyperlink w:anchor="Par6" w:history="1">
        <w:r w:rsidRPr="00E91652">
          <w:rPr>
            <w:bCs/>
            <w:color w:val="0000FF"/>
            <w:sz w:val="24"/>
            <w:szCs w:val="24"/>
          </w:rPr>
          <w:t>подпунктах 4</w:t>
        </w:r>
      </w:hyperlink>
      <w:r w:rsidRPr="00E91652">
        <w:rPr>
          <w:bCs/>
          <w:sz w:val="24"/>
          <w:szCs w:val="24"/>
        </w:rPr>
        <w:t xml:space="preserve"> и </w:t>
      </w:r>
      <w:hyperlink w:anchor="Par8" w:history="1">
        <w:r w:rsidRPr="00E91652">
          <w:rPr>
            <w:bCs/>
            <w:color w:val="0000FF"/>
            <w:sz w:val="24"/>
            <w:szCs w:val="24"/>
          </w:rPr>
          <w:t>6</w:t>
        </w:r>
      </w:hyperlink>
      <w:r w:rsidRPr="00E91652">
        <w:rPr>
          <w:bCs/>
          <w:sz w:val="24"/>
          <w:szCs w:val="24"/>
        </w:rPr>
        <w:t xml:space="preserve"> настоящего пункта), если они достигли возраста 60 и 55 лет (соответственно мужчины и женщины) либо являются инвалидами;</w:t>
      </w:r>
    </w:p>
    <w:p w:rsidR="00E91652" w:rsidRPr="00E91652" w:rsidRDefault="00E91652" w:rsidP="00E91652">
      <w:pPr>
        <w:adjustRightInd w:val="0"/>
        <w:jc w:val="both"/>
        <w:rPr>
          <w:bCs/>
          <w:sz w:val="24"/>
          <w:szCs w:val="24"/>
        </w:rPr>
      </w:pPr>
      <w:r w:rsidRPr="00E91652">
        <w:rPr>
          <w:bCs/>
          <w:sz w:val="24"/>
          <w:szCs w:val="24"/>
        </w:rPr>
        <w:t xml:space="preserve">(в ред. Федерального </w:t>
      </w:r>
      <w:hyperlink r:id="rId10" w:history="1">
        <w:r w:rsidRPr="00E91652">
          <w:rPr>
            <w:bCs/>
            <w:color w:val="0000FF"/>
            <w:sz w:val="24"/>
            <w:szCs w:val="24"/>
          </w:rPr>
          <w:t>закона</w:t>
        </w:r>
      </w:hyperlink>
      <w:r w:rsidRPr="00E91652">
        <w:rPr>
          <w:bCs/>
          <w:sz w:val="24"/>
          <w:szCs w:val="24"/>
        </w:rPr>
        <w:t xml:space="preserve"> от 21.07.2014 N 216-ФЗ)</w:t>
      </w:r>
    </w:p>
    <w:p w:rsidR="00E91652" w:rsidRPr="00E91652" w:rsidRDefault="00E91652" w:rsidP="00E91652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bookmarkStart w:id="2" w:name="Par6"/>
      <w:bookmarkEnd w:id="2"/>
      <w:r w:rsidRPr="00E91652">
        <w:rPr>
          <w:bCs/>
          <w:sz w:val="24"/>
          <w:szCs w:val="24"/>
        </w:rPr>
        <w:t>4) родители военнослужащих, погибших (умерших) в период прохождения военной службы по призыву или умерших после увольнения с военной службы вследствие военной травмы, если они достигли возраста 55 и 50 лет (соответственно мужчины и женщины);</w:t>
      </w:r>
    </w:p>
    <w:p w:rsidR="00E91652" w:rsidRPr="00E91652" w:rsidRDefault="00E91652" w:rsidP="00E91652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bookmarkStart w:id="3" w:name="Par7"/>
      <w:bookmarkEnd w:id="3"/>
      <w:r w:rsidRPr="00E91652">
        <w:rPr>
          <w:bCs/>
          <w:sz w:val="24"/>
          <w:szCs w:val="24"/>
        </w:rPr>
        <w:t>5) дедушка и бабушка погибшего (умершего) кормильца, если они достигли возраста 60 и 55 лет (соответственно мужчины и женщины) либо являются инвалидами, при условии отсутствия лиц, которые в соответствии с законодательством Российской Федерации обязаны их содержать;</w:t>
      </w:r>
    </w:p>
    <w:p w:rsidR="00E91652" w:rsidRPr="00E91652" w:rsidRDefault="00E91652" w:rsidP="00E91652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bookmarkStart w:id="4" w:name="Par8"/>
      <w:bookmarkEnd w:id="4"/>
      <w:r w:rsidRPr="00E91652">
        <w:rPr>
          <w:bCs/>
          <w:sz w:val="24"/>
          <w:szCs w:val="24"/>
        </w:rPr>
        <w:t>6) вдовы военнослужащих, погибших (умерших) в период прохождения военной службы по призыву вследствие военной травмы, не вступившие в новый брак, если они достигли возраста 55 лет.</w:t>
      </w:r>
    </w:p>
    <w:p w:rsidR="00E91652" w:rsidRPr="00E91652" w:rsidRDefault="00E91652" w:rsidP="00E91652">
      <w:pPr>
        <w:adjustRightInd w:val="0"/>
        <w:jc w:val="both"/>
        <w:rPr>
          <w:bCs/>
          <w:sz w:val="24"/>
          <w:szCs w:val="24"/>
        </w:rPr>
      </w:pPr>
      <w:r w:rsidRPr="00E91652">
        <w:rPr>
          <w:bCs/>
          <w:sz w:val="24"/>
          <w:szCs w:val="24"/>
        </w:rPr>
        <w:t>(</w:t>
      </w:r>
      <w:proofErr w:type="spellStart"/>
      <w:r w:rsidRPr="00E91652">
        <w:rPr>
          <w:bCs/>
          <w:sz w:val="24"/>
          <w:szCs w:val="24"/>
        </w:rPr>
        <w:t>пп</w:t>
      </w:r>
      <w:proofErr w:type="spellEnd"/>
      <w:r w:rsidRPr="00E91652">
        <w:rPr>
          <w:bCs/>
          <w:sz w:val="24"/>
          <w:szCs w:val="24"/>
        </w:rPr>
        <w:t xml:space="preserve">. 6 </w:t>
      </w:r>
      <w:proofErr w:type="gramStart"/>
      <w:r w:rsidRPr="00E91652">
        <w:rPr>
          <w:bCs/>
          <w:sz w:val="24"/>
          <w:szCs w:val="24"/>
        </w:rPr>
        <w:t>введен</w:t>
      </w:r>
      <w:proofErr w:type="gramEnd"/>
      <w:r w:rsidRPr="00E91652">
        <w:rPr>
          <w:bCs/>
          <w:sz w:val="24"/>
          <w:szCs w:val="24"/>
        </w:rPr>
        <w:t xml:space="preserve"> Федеральным </w:t>
      </w:r>
      <w:hyperlink r:id="rId11" w:history="1">
        <w:r w:rsidRPr="00E91652">
          <w:rPr>
            <w:bCs/>
            <w:color w:val="0000FF"/>
            <w:sz w:val="24"/>
            <w:szCs w:val="24"/>
          </w:rPr>
          <w:t>законом</w:t>
        </w:r>
      </w:hyperlink>
      <w:r w:rsidRPr="00E91652">
        <w:rPr>
          <w:bCs/>
          <w:sz w:val="24"/>
          <w:szCs w:val="24"/>
        </w:rPr>
        <w:t xml:space="preserve"> от 21.07.2014 N 216-ФЗ)</w:t>
      </w:r>
    </w:p>
    <w:p w:rsidR="00E91652" w:rsidRPr="00E91652" w:rsidRDefault="00E91652" w:rsidP="00E91652">
      <w:pPr>
        <w:adjustRightInd w:val="0"/>
        <w:spacing w:before="24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91652">
        <w:rPr>
          <w:bCs/>
          <w:sz w:val="24"/>
          <w:szCs w:val="24"/>
        </w:rPr>
        <w:t xml:space="preserve">Нетрудоспособным членам семьи, указанным в </w:t>
      </w:r>
      <w:hyperlink w:anchor="Par1" w:history="1">
        <w:r w:rsidRPr="00E91652">
          <w:rPr>
            <w:bCs/>
            <w:color w:val="0000FF"/>
            <w:sz w:val="24"/>
            <w:szCs w:val="24"/>
          </w:rPr>
          <w:t>подпунктах 1</w:t>
        </w:r>
      </w:hyperlink>
      <w:r w:rsidRPr="00E91652">
        <w:rPr>
          <w:bCs/>
          <w:sz w:val="24"/>
          <w:szCs w:val="24"/>
        </w:rPr>
        <w:t xml:space="preserve"> (за исключением детей), </w:t>
      </w:r>
      <w:hyperlink w:anchor="Par4" w:history="1">
        <w:r w:rsidRPr="00E91652">
          <w:rPr>
            <w:bCs/>
            <w:color w:val="0000FF"/>
            <w:sz w:val="24"/>
            <w:szCs w:val="24"/>
          </w:rPr>
          <w:t>3</w:t>
        </w:r>
      </w:hyperlink>
      <w:r w:rsidRPr="00E91652">
        <w:rPr>
          <w:bCs/>
          <w:sz w:val="24"/>
          <w:szCs w:val="24"/>
        </w:rPr>
        <w:t xml:space="preserve"> и </w:t>
      </w:r>
      <w:hyperlink w:anchor="Par7" w:history="1">
        <w:r w:rsidRPr="00E91652">
          <w:rPr>
            <w:bCs/>
            <w:color w:val="0000FF"/>
            <w:sz w:val="24"/>
            <w:szCs w:val="24"/>
          </w:rPr>
          <w:t>5</w:t>
        </w:r>
      </w:hyperlink>
      <w:r w:rsidRPr="00E91652">
        <w:rPr>
          <w:bCs/>
          <w:sz w:val="24"/>
          <w:szCs w:val="24"/>
        </w:rPr>
        <w:t xml:space="preserve"> настоящего пункта, пенсия назначается в том случае, если они находились на иждивении погибшего (умершего) кормильца.</w:t>
      </w:r>
      <w:bookmarkStart w:id="5" w:name="_GoBack"/>
      <w:bookmarkEnd w:id="5"/>
    </w:p>
    <w:sectPr w:rsidR="00E91652" w:rsidRPr="00E91652" w:rsidSect="00E91652">
      <w:pgSz w:w="11906" w:h="16838" w:code="9"/>
      <w:pgMar w:top="568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F4" w:rsidRDefault="00297CF4">
      <w:r>
        <w:separator/>
      </w:r>
    </w:p>
  </w:endnote>
  <w:endnote w:type="continuationSeparator" w:id="0">
    <w:p w:rsidR="00297CF4" w:rsidRDefault="0029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F4" w:rsidRDefault="00297CF4">
      <w:r>
        <w:separator/>
      </w:r>
    </w:p>
  </w:footnote>
  <w:footnote w:type="continuationSeparator" w:id="0">
    <w:p w:rsidR="00297CF4" w:rsidRDefault="0029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F"/>
    <w:rsid w:val="00297CF4"/>
    <w:rsid w:val="00493103"/>
    <w:rsid w:val="00721BBB"/>
    <w:rsid w:val="007E1B81"/>
    <w:rsid w:val="00941E9F"/>
    <w:rsid w:val="00DC1C9E"/>
    <w:rsid w:val="00E9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0C08CC99714A296B5D7CECA7ADE0715EF6E6966B6F3EAB07D44A548D11E7BB297A6CB67EB509141BBB729D45C00F54A9DEAD23C8E0DE65aFu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0C08CC99714A296B5D7CECA7ADE0715EFFEB94656F3EAB07D44A548D11E7BB297A6CB67EB40F1914BB729D45C00F54A9DEAD23C8E0DE65aFuA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0C08CC99714A296B5D7CECA7ADE0715EFEE3966C6A3EAB07D44A548D11E7BB297A6CB67EB4091916BB729D45C00F54A9DEAD23C8E0DE65aFu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20C08CC99714A296B5D7CECA7ADE0715EFEE3966C6A3EAB07D44A548D11E7BB297A6CB67EB4091911BB729D45C00F54A9DEAD23C8E0DE65aFu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0C08CC99714A296B5D7CECA7ADE0715FFFE29A6C6C3EAB07D44A548D11E7BB297A6CB67EB40B101ABB729D45C00F54A9DEAD23C8E0DE65aF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3622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4</cp:revision>
  <cp:lastPrinted>2016-06-07T11:49:00Z</cp:lastPrinted>
  <dcterms:created xsi:type="dcterms:W3CDTF">2020-11-24T14:27:00Z</dcterms:created>
  <dcterms:modified xsi:type="dcterms:W3CDTF">2021-06-10T13:47:00Z</dcterms:modified>
</cp:coreProperties>
</file>